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5"/>
        <w:shd w:val="clear" w:color="auto" w:fill="auto"/>
        <w:spacing w:lineRule="auto" w:line="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sz w:val="22"/>
          <w:szCs w:val="22"/>
        </w:rPr>
        <w:t xml:space="preserve">Приложение  1 </w:t>
      </w:r>
    </w:p>
    <w:p>
      <w:pPr>
        <w:pStyle w:val="5"/>
        <w:shd w:val="clear" w:color="auto" w:fill="auto"/>
        <w:spacing w:lineRule="auto" w:line="27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извещению от  </w:t>
      </w:r>
      <w:r>
        <w:rPr>
          <w:color w:val="000000"/>
          <w:sz w:val="22"/>
          <w:szCs w:val="22"/>
        </w:rPr>
        <w:t>1</w:t>
      </w:r>
      <w:r>
        <w:rPr>
          <w:rFonts w:eastAsia="Times New Roman" w:cs="Times New Roman"/>
          <w:b/>
          <w:bCs/>
          <w:color w:val="000000"/>
          <w:kern w:val="0"/>
          <w:sz w:val="22"/>
          <w:szCs w:val="22"/>
          <w:lang w:val="ru-RU" w:eastAsia="ru-RU" w:bidi="ar-SA"/>
        </w:rPr>
        <w:t>7</w:t>
      </w:r>
      <w:r>
        <w:rPr>
          <w:color w:val="000000"/>
          <w:sz w:val="22"/>
          <w:szCs w:val="22"/>
        </w:rPr>
        <w:t>.10.2024 г.</w:t>
      </w:r>
    </w:p>
    <w:p>
      <w:pPr>
        <w:pStyle w:val="5"/>
        <w:shd w:val="clear" w:color="auto" w:fill="auto"/>
        <w:spacing w:lineRule="auto" w:line="276"/>
        <w:jc w:val="center"/>
        <w:rPr>
          <w:color w:val="C9211E"/>
          <w:sz w:val="28"/>
          <w:szCs w:val="28"/>
        </w:rPr>
      </w:pPr>
      <w:r>
        <w:rPr>
          <w:color w:val="C9211E"/>
          <w:sz w:val="28"/>
          <w:szCs w:val="28"/>
        </w:rPr>
      </w:r>
    </w:p>
    <w:p>
      <w:pPr>
        <w:pStyle w:val="5"/>
        <w:shd w:val="clear" w:color="auto" w:fill="auto"/>
        <w:spacing w:lineRule="auto" w:line="276"/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>
      <w:pPr>
        <w:pStyle w:val="5"/>
        <w:shd w:val="clear" w:fill="FFFFFF"/>
        <w:spacing w:lineRule="auto" w:line="276" w:before="0" w:after="0"/>
        <w:ind w:hanging="0"/>
        <w:contextualSpacing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cs="Times New Roman CYR" w:ascii="Times New Roman CYR" w:hAnsi="Times New Roman CYR"/>
          <w:sz w:val="28"/>
          <w:szCs w:val="28"/>
        </w:rPr>
        <w:t>на поставку дизельного генератора</w:t>
      </w:r>
    </w:p>
    <w:p>
      <w:pPr>
        <w:pStyle w:val="ListParagraph"/>
        <w:spacing w:lineRule="auto" w:line="240" w:before="0" w:after="0"/>
        <w:ind w:left="1069" w:hanging="0"/>
        <w:contextualSpacing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cs="Times New Roman CYR" w:ascii="Times New Roman CYR" w:hAnsi="Times New Roman CYR"/>
          <w:sz w:val="24"/>
          <w:szCs w:val="24"/>
        </w:rPr>
      </w:r>
    </w:p>
    <w:p>
      <w:pPr>
        <w:pStyle w:val="ListParagraph"/>
        <w:spacing w:lineRule="auto" w:line="240" w:before="0" w:after="0"/>
        <w:ind w:left="720" w:hanging="0"/>
        <w:contextualSpacing/>
        <w:jc w:val="left"/>
        <w:rPr>
          <w:rFonts w:ascii="Times New Roman CYR" w:hAnsi="Times New Roman CYR" w:cs="Times New Roman CYR"/>
          <w:b/>
          <w:b/>
          <w:bCs/>
          <w:sz w:val="24"/>
          <w:szCs w:val="24"/>
        </w:rPr>
      </w:pPr>
      <w:r>
        <w:rPr>
          <w:rFonts w:eastAsia="Calibri" w:cs="Times New Roman CYR" w:ascii="Times New Roman CYR" w:hAnsi="Times New Roman CYR" w:eastAsiaTheme="minorHAnsi"/>
          <w:b/>
          <w:bCs/>
          <w:color w:val="auto"/>
          <w:kern w:val="0"/>
          <w:sz w:val="24"/>
          <w:szCs w:val="24"/>
          <w:lang w:val="ru-RU" w:eastAsia="en-US" w:bidi="ar-SA"/>
        </w:rPr>
        <w:t xml:space="preserve">            </w:t>
      </w:r>
      <w:r>
        <w:rPr>
          <w:rFonts w:eastAsia="Calibri" w:cs="Times New Roman CYR" w:ascii="Times New Roman CYR" w:hAnsi="Times New Roman CYR" w:eastAsiaTheme="minorHAnsi"/>
          <w:b/>
          <w:bCs/>
          <w:color w:val="auto"/>
          <w:kern w:val="0"/>
          <w:sz w:val="24"/>
          <w:szCs w:val="24"/>
          <w:lang w:val="ru-RU" w:eastAsia="en-US" w:bidi="ar-SA"/>
        </w:rPr>
        <w:t>Описание объекта закупки</w:t>
      </w:r>
    </w:p>
    <w:p>
      <w:pPr>
        <w:pStyle w:val="ListParagraph"/>
        <w:spacing w:lineRule="auto" w:line="240" w:before="0" w:after="0"/>
        <w:ind w:left="720" w:hanging="0"/>
        <w:contextualSpacing/>
        <w:jc w:val="left"/>
        <w:rPr>
          <w:rFonts w:eastAsia="Calibri" w:eastAsiaTheme="minorHAnsi"/>
          <w:color w:val="auto"/>
          <w:kern w:val="0"/>
          <w:lang w:val="ru-RU" w:eastAsia="en-US" w:bidi="ar-SA"/>
        </w:rPr>
      </w:pPr>
      <w:r>
        <w:rPr>
          <w:rFonts w:eastAsia="Calibri" w:eastAsiaTheme="minorHAnsi"/>
          <w:color w:val="auto"/>
          <w:kern w:val="0"/>
          <w:lang w:val="ru-RU" w:eastAsia="en-US" w:bidi="ar-SA"/>
        </w:rPr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Наименование объекта закупки:</w:t>
      </w:r>
      <w:r>
        <w:rPr>
          <w:rFonts w:ascii="Times New Roman" w:hAnsi="Times New Roman"/>
          <w:sz w:val="24"/>
          <w:szCs w:val="24"/>
        </w:rPr>
        <w:t xml:space="preserve"> приобретение дизельного генератора мощностью не менее 100 кВт,  в шумозащитном всепогодном еврокожухе, для нужд ООО «ЭНСИ» (далее – Товар).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Требование к качеству Товара: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Поставляемый Товар должен соответствовать государственному стандарту или техническим условиям, принятым для данного вида Товара;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Поставляемый товар должен быть новым товаром не ранее 2024 года выпуска (не бывший в эксплуатации, не восстановленный, не снятый с производства, соответствует требованиям стандартов по качеству, упаковке и маркировке) пригодным к эксплуатации, без каких – либо ограничений (залог, запрет, арест и т. п.), допущенным к свободному обращению на территории Российской Федерации, корпус товара не должен иметь потертостей, царапин, сколов. 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Поставляемый Товар должен иметь все необходимые документы, которые передаются Заказчику при поставке Товара. Формы указанной документации должны соответствовать требованиям, предъявляемым нормативными актами к документации подобного типа в РФ. 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Товара должно соответствовать действующим нормам и ГОСТам.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Р 53986-2010 (ИСО 8528-3:2005) "Электроагрегаты генераторные переменного тока с приводом от двигателя внутреннего сгорания. Часть 3. Генераторы переменного тока"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Р 53987-2010 Электроагрегаты генераторные переменного тока с приводом от двигателя внутреннего сгорания. Часть 1. Применение, технические характеристики и параметры</w:t>
        <w:tab/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33115-2014 "Установки электрогенераторные с дизельными и газовыми двигателями внутреннего сгорания. Общие технические условия (с Поправкой)"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обоснованных претензий Заказчика к качеству Товара Поставщик осуществляет своими силами и за свой счёт все необходимые меры по их удовлетворению, в том числе, по урегулированию претензий с изготовителем.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Маркировка, упаковка товара должна соответствовать требованиям нормативно-технической документации, утвержденной в установленном порядке.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комплект поставки должны входить все необходимые принадлежности для обеспечения работоспособности поставляемого товара.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Требования к гарантийному сроку работы/услуги и (или) объему предоставления гарантий их качества: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предоставления гарантии поставщика на поставляемый товар – не менее 12 месяцев с даты подписания документа о приемке или 1000 м/ч (в зависимости от того, что наступит ранее), объем предоставления гарантии - в полном объеме на поставляемый Товар, гарантия предоставляется вместе с товаром. (Данное требование является безусловным к исполнению, и не требует отдельного подтверждения (указания) в составе заявки. Подтверждено условиями проекта </w:t>
      </w:r>
      <w:r>
        <w:rPr>
          <w:rFonts w:eastAsia="Calibri" w:cs="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договора</w:t>
      </w:r>
      <w:r>
        <w:rPr>
          <w:rFonts w:ascii="Times New Roman" w:hAnsi="Times New Roman"/>
          <w:sz w:val="24"/>
          <w:szCs w:val="24"/>
        </w:rPr>
        <w:t>)</w:t>
      </w:r>
    </w:p>
    <w:p>
      <w:pPr>
        <w:pStyle w:val="ListParagraph"/>
        <w:widowControl/>
        <w:suppressAutoHyphens w:val="true"/>
        <w:bidi w:val="0"/>
        <w:spacing w:lineRule="auto" w:line="276" w:before="0" w:after="200"/>
        <w:ind w:left="0" w:righ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обслуживание товара в гарантийный срок несет поставщик в пределах гарантийных обязательств.</w:t>
      </w:r>
    </w:p>
    <w:p>
      <w:pPr>
        <w:pStyle w:val="ListParagraph"/>
        <w:spacing w:lineRule="auto" w:line="240" w:before="0" w:after="0"/>
        <w:ind w:left="720" w:hanging="0"/>
        <w:contextualSpacing/>
        <w:jc w:val="left"/>
        <w:rPr>
          <w:rFonts w:ascii="Times New Roman CYR" w:hAnsi="Times New Roman CYR" w:cs="Times New Roman CYR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tbl>
      <w:tblPr>
        <w:tblW w:w="99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58"/>
        <w:gridCol w:w="3840"/>
        <w:gridCol w:w="5264"/>
      </w:tblGrid>
      <w:tr>
        <w:trPr>
          <w:trHeight w:val="675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Значение характеристики</w:t>
            </w:r>
          </w:p>
        </w:tc>
      </w:tr>
      <w:tr>
        <w:trPr>
          <w:trHeight w:val="105" w:hRule="atLeast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Общие сведения</w:t>
            </w:r>
          </w:p>
        </w:tc>
      </w:tr>
      <w:tr>
        <w:trPr>
          <w:trHeight w:val="105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29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>Дизельный генератор (ДГ)</w:t>
            </w:r>
          </w:p>
        </w:tc>
      </w:tr>
      <w:tr>
        <w:trPr>
          <w:trHeight w:val="105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Количество, штука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>1</w:t>
            </w:r>
          </w:p>
        </w:tc>
      </w:tr>
      <w:tr>
        <w:trPr>
          <w:trHeight w:val="105" w:hRule="atLeast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Характеристика Товара</w:t>
            </w:r>
          </w:p>
        </w:tc>
      </w:tr>
      <w:tr>
        <w:trPr>
          <w:trHeight w:val="377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Управление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Ручной запуск с электростартера</w:t>
            </w:r>
          </w:p>
        </w:tc>
      </w:tr>
      <w:tr>
        <w:trPr>
          <w:trHeight w:val="255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Техническое исполнение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На раме в шумозащитном кожухе: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Специальная конструкция для минимизации шума генератора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Конструкция из оцинкованной стали дополнительно защищена полиэфирной порошковой краской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Замки и петли из нержавеющей стали с чернением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Смотровое окно панели управления с закрывающейся дверцей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Кнопка аварийного останова установлена на внешней стороне кожуха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Специальные места для подъема и домкрата на опорной раме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Наполнение радиатора осуществляется через съемную водонепроницаемую невыступающую крышку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 xml:space="preserve">•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 w:bidi="ru-RU"/>
              </w:rPr>
              <w:t>Звукоизоляция из влагоотталкивающего и негорючего материала</w:t>
            </w:r>
          </w:p>
        </w:tc>
      </w:tr>
      <w:tr>
        <w:trPr>
          <w:trHeight w:val="381" w:hRule="atLeast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Масса сухого ДГ, кг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более 1700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Длина мм,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более 3000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Ширина мм.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более 1200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Высота мм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более 1600</w:t>
            </w:r>
          </w:p>
        </w:tc>
      </w:tr>
      <w:tr>
        <w:trPr>
          <w:trHeight w:val="303" w:hRule="atLeast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Род тока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Переменный, трехфазный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Напряжение, В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400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Частота тока, Гц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50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Степень автоматизации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 менее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 xml:space="preserve">  1-я (</w:t>
            </w: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Ручной запуск с кнопки, через электростартер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)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Аккумуляторные батареи 60 А.ч., шт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менее 1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Топливный бак, л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 менее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 xml:space="preserve"> 150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tLeast" w:line="0" w:before="171" w:after="171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9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tLeast" w:line="0" w:before="171" w:after="171"/>
              <w:contextualSpacing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Двигатель в составе ДГ:</w:t>
            </w:r>
          </w:p>
        </w:tc>
      </w:tr>
      <w:tr>
        <w:trPr>
          <w:trHeight w:val="426" w:hRule="atLeast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15.1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Номинальная мощность, кВт,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не менее 100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15.2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Резервная мощность, кВт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не менее 1</w:t>
            </w:r>
            <w:r>
              <w:rPr>
                <w:rFonts w:eastAsia="" w:cs="Times New Roman" w:ascii="Times New Roman" w:hAnsi="Times New Roman" w:eastAsiaTheme="minorEastAsia"/>
                <w:b w:val="false"/>
                <w:bCs w:val="false"/>
                <w:color w:val="auto"/>
                <w:kern w:val="0"/>
                <w:sz w:val="22"/>
                <w:szCs w:val="22"/>
                <w:lang w:val="ru-RU" w:eastAsia="ar-SA" w:bidi="ar-SA"/>
              </w:rPr>
              <w:t>10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15.3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Номинальный коэффициент мощности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не менее 0,8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15.4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Рабочий объем, л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не менее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1A212D"/>
                <w:sz w:val="22"/>
                <w:szCs w:val="22"/>
              </w:rPr>
              <w:t xml:space="preserve"> 6,75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114" w:after="314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15.5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Частота вращения коленчатого вала при максимальной мощности, об/мин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не более 1</w:t>
            </w:r>
            <w:r>
              <w:rPr>
                <w:rFonts w:eastAsia="" w:cs="Times New Roman" w:ascii="Times New Roman" w:hAnsi="Times New Roman" w:eastAsiaTheme="minorEastAsia"/>
                <w:b w:val="false"/>
                <w:bCs w:val="false"/>
                <w:color w:val="auto"/>
                <w:kern w:val="0"/>
                <w:sz w:val="22"/>
                <w:szCs w:val="22"/>
                <w:lang w:val="ru-RU" w:eastAsia="ar-SA" w:bidi="ar-SA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eastAsia="ar-SA"/>
              </w:rPr>
              <w:t>00</w:t>
            </w:r>
          </w:p>
        </w:tc>
      </w:tr>
      <w:tr>
        <w:trPr>
          <w:trHeight w:val="464" w:hRule="atLeast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114" w:after="20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15.6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Модификация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Шести цилиндровый, рядный, с воспламенением от сжатия.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114" w:after="314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15.7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114" w:after="31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Тип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Четырехтактный с непосредственным впрыском топлива</w:t>
            </w:r>
            <w:r>
              <w:rPr>
                <w:rFonts w:cs="Times New Roman" w:ascii="Times New Roman" w:hAnsi="Times New Roman"/>
                <w:color w:val="C9211E"/>
                <w:sz w:val="22"/>
                <w:szCs w:val="22"/>
                <w:lang w:eastAsia="ar-SA"/>
              </w:rPr>
              <w:t>.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15.8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Вид топлива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Дизельное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342" w:after="542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15.9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342" w:after="542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Система охлаждения двигателя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Жидкостная, закрытого типа, с принудительной циркуляцией охлаждающей жидкости; оборудована термостатическим устройством для поддержания постоянного теплового режима работы двигателя.</w:t>
            </w:r>
          </w:p>
        </w:tc>
      </w:tr>
      <w:tr>
        <w:trPr/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86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eastAsia="ar-SA"/>
              </w:rPr>
              <w:t>15.10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Моторесурс двигателя, до капитального ремонта, ч.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9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Не менее 10000</w:t>
            </w:r>
          </w:p>
        </w:tc>
      </w:tr>
      <w:tr>
        <w:trPr>
          <w:trHeight w:val="1960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855" w:after="1055"/>
              <w:contextualSpacing/>
              <w:jc w:val="center"/>
              <w:rPr>
                <w:rFonts w:ascii="Times New Roman" w:hAnsi="Times New Roman" w:cs="Times New Roman"/>
                <w:b/>
                <w:b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  <w:lang w:eastAsia="ar-SA"/>
              </w:rPr>
              <w:t>16.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912" w:after="1112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Контроллер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Язык интерфейса контроллера русский,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Функция задержки запуска, остановки.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Возможность запуска от внешнего сигнала.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Напряжение, В постоянного тока 8 ~ 35.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давления масла.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напряжения по фазам.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мощности.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напряжения зарядного генератора.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и фиксация количества запусков.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и фиксация наработки моточасов.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Контроль и фиксация выработанной мощности</w:t>
            </w:r>
          </w:p>
          <w:p>
            <w:pPr>
              <w:pStyle w:val="Normal"/>
              <w:widowControl w:val="false"/>
              <w:suppressAutoHyphens w:val="true"/>
              <w:spacing w:lineRule="atLeast" w:line="0" w:before="0" w:after="200"/>
              <w:contextualSpacing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</w:tc>
      </w:tr>
      <w:tr>
        <w:trPr>
          <w:trHeight w:val="818" w:hRule="atLeast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285" w:after="485"/>
              <w:contextualSpacing/>
              <w:jc w:val="center"/>
              <w:rPr>
                <w:rFonts w:ascii="Times New Roman" w:hAnsi="Times New Roman" w:cs="Times New Roman"/>
                <w:b/>
                <w:b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  <w:lang w:eastAsia="ar-SA"/>
              </w:rPr>
              <w:t>17.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285" w:after="485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Генератор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0" w:before="0"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Автоматический регулятор напряжения (AVR).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Трансформаторы тока.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Регулятор напряжения электронный.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Тип генератора: синхронный бесщёточный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Комплектность </w:t>
      </w:r>
      <w:r>
        <w:rPr>
          <w:rFonts w:cs="Times New Roman" w:ascii="Times New Roman" w:hAnsi="Times New Roman"/>
          <w:sz w:val="24"/>
          <w:szCs w:val="24"/>
          <w:lang w:eastAsia="ar-SA"/>
        </w:rPr>
        <w:t>Дизельного генератора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базовый двигатель;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силовой генератор;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система управления;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комплект ЗИП;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комплект технико-эксплуатационной документации (на русском языке) в 2-х экземплярах.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0"/>
        <w:ind w:left="0" w:hanging="0"/>
        <w:contextualSpacing/>
        <w:outlineLvl w:val="4"/>
        <w:rPr>
          <w:rFonts w:ascii="Times New Roman" w:hAnsi="Times New Roman" w:eastAsia="Calibri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>4. Условия поставки товара: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0"/>
        <w:ind w:left="0" w:hanging="0"/>
        <w:contextualSpacing/>
        <w:jc w:val="both"/>
        <w:outlineLvl w:val="4"/>
        <w:rPr/>
      </w:pPr>
      <w:r>
        <w:rPr>
          <w:rFonts w:cs="Times New Roman" w:ascii="Times New Roman" w:hAnsi="Times New Roman"/>
          <w:sz w:val="24"/>
          <w:szCs w:val="24"/>
        </w:rPr>
        <w:t xml:space="preserve">Поставщик обязан обеспечить упаковку Товара, отвечающую требованиям технических регламентов, документов, разрабатываемых и применяемых в национальной системе стандартизации, технических условий, способную предотвратить повреждение и (или) порчу Товара во время перевозки к месту доставки, погрузочно-разгрузочных работ и обеспечивающую его годность к эксплуатации. </w:t>
      </w:r>
      <w:r>
        <w:rPr>
          <w:rFonts w:eastAsia="Calibri" w:ascii="Times New Roman" w:hAnsi="Times New Roman"/>
          <w:sz w:val="24"/>
          <w:szCs w:val="24"/>
        </w:rPr>
        <w:t>Поставщик поставляет товар Заказчику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или за свой счет. Поставщик обязан поставить товар, подготовленный к эксплуатации (Поставщик обязан залить масло, антифриз и дизельное топливо в количестве достаточном для первоначального запуска).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>
          <w:rFonts w:ascii="Times New Roman" w:hAnsi="Times New Roman" w:eastAsia="Calibri"/>
          <w:b/>
          <w:b/>
          <w:bCs/>
          <w:sz w:val="24"/>
          <w:szCs w:val="24"/>
        </w:rPr>
      </w:pPr>
      <w:r>
        <w:rPr>
          <w:rFonts w:eastAsia="Calibri" w:ascii="Times New Roman" w:hAnsi="Times New Roman"/>
          <w:b/>
          <w:bCs/>
          <w:sz w:val="24"/>
          <w:szCs w:val="24"/>
        </w:rPr>
        <w:t xml:space="preserve">5. Место поставки: </w:t>
      </w:r>
      <w:r>
        <w:rPr>
          <w:rFonts w:eastAsia="Calibri" w:ascii="Times New Roman" w:hAnsi="Times New Roman"/>
          <w:b w:val="false"/>
          <w:bCs w:val="false"/>
          <w:sz w:val="24"/>
          <w:szCs w:val="24"/>
        </w:rPr>
        <w:t>Краснодарский край,</w:t>
      </w:r>
      <w:r>
        <w:rPr>
          <w:rFonts w:eastAsia="Calibri" w:ascii="Times New Roman" w:hAnsi="Times New Roman"/>
          <w:b/>
          <w:bCs/>
          <w:sz w:val="24"/>
          <w:szCs w:val="24"/>
        </w:rPr>
        <w:t xml:space="preserve"> </w:t>
      </w:r>
      <w:r>
        <w:rPr>
          <w:rFonts w:eastAsia="Calibri" w:ascii="Times New Roman" w:hAnsi="Times New Roman"/>
          <w:b w:val="false"/>
          <w:bCs w:val="false"/>
          <w:sz w:val="24"/>
          <w:szCs w:val="24"/>
        </w:rPr>
        <w:t>г. Краснодар, ул. Ставропольская, д. 3А.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>
          <w:b w:val="false"/>
          <w:b w:val="false"/>
          <w:bCs w:val="false"/>
        </w:rPr>
      </w:pPr>
      <w:r>
        <w:rPr>
          <w:rFonts w:eastAsia="Calibri" w:ascii="Times New Roman" w:hAnsi="Times New Roman"/>
          <w:b/>
          <w:bCs/>
          <w:sz w:val="24"/>
          <w:szCs w:val="24"/>
        </w:rPr>
        <w:t xml:space="preserve">6. Срок поставки товара: </w:t>
      </w:r>
      <w:r>
        <w:rPr>
          <w:rFonts w:eastAsia="Calibri" w:ascii="Times New Roman" w:hAnsi="Times New Roman"/>
          <w:b w:val="false"/>
          <w:bCs w:val="false"/>
          <w:sz w:val="24"/>
          <w:szCs w:val="24"/>
        </w:rPr>
        <w:t xml:space="preserve">с даты заключения </w:t>
      </w:r>
      <w:r>
        <w:rPr>
          <w:rFonts w:eastAsia="Calibri" w:cs="" w:ascii="Times New Roman" w:hAnsi="Times New Roman" w:cstheme="minorBidi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договора</w:t>
      </w:r>
      <w:r>
        <w:rPr>
          <w:rFonts w:eastAsia="Calibri" w:ascii="Times New Roman" w:hAnsi="Times New Roman"/>
          <w:b w:val="false"/>
          <w:bCs w:val="false"/>
          <w:sz w:val="24"/>
          <w:szCs w:val="24"/>
        </w:rPr>
        <w:t xml:space="preserve"> в течение </w:t>
      </w:r>
      <w:r>
        <w:rPr>
          <w:rFonts w:eastAsia="Calibri" w:cs="" w:ascii="Times New Roman" w:hAnsi="Times New Roman" w:cstheme="minorBidi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30 (Тридцати) календарных</w:t>
      </w:r>
      <w:r>
        <w:rPr>
          <w:rFonts w:eastAsia="Calibri" w:ascii="Times New Roman" w:hAnsi="Times New Roman"/>
          <w:b w:val="false"/>
          <w:bCs w:val="false"/>
          <w:sz w:val="24"/>
          <w:szCs w:val="24"/>
        </w:rPr>
        <w:t xml:space="preserve"> дней.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>
          <w:b/>
          <w:b/>
          <w:bCs/>
        </w:rPr>
      </w:pPr>
      <w:r>
        <w:rPr>
          <w:rFonts w:eastAsia="Calibri" w:ascii="Times New Roman" w:hAnsi="Times New Roman"/>
          <w:b/>
          <w:bCs/>
          <w:sz w:val="24"/>
          <w:szCs w:val="24"/>
        </w:rPr>
        <w:t>7. Товар при доставке содержит документацию: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а) техническую и (или) эксплуатационную документацию производителя (изготовителя) Товара на русском языке;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б) товарную накладную, оформленную в установленном порядке;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 xml:space="preserve">в) </w:t>
      </w:r>
      <w:r>
        <w:rPr>
          <w:rFonts w:eastAsia="Calibri" w:cs="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а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 xml:space="preserve">кт приема-передачи Товара по </w:t>
      </w:r>
      <w:r>
        <w:rPr>
          <w:rFonts w:eastAsia="Calibri" w:cs="" w:ascii="Times New Roman" w:hAnsi="Times New Roman" w:cstheme="minorBidi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Договору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Calibri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 xml:space="preserve">(приложение № </w:t>
      </w:r>
      <w:r>
        <w:rPr>
          <w:rFonts w:eastAsia="Calibri" w:cs="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2</w:t>
      </w:r>
      <w:r>
        <w:rPr>
          <w:rFonts w:eastAsia="Calibri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 xml:space="preserve"> к Договору)</w:t>
      </w: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 xml:space="preserve"> в двух экземплярах (один экземпляр для Заказчика и один экземпляр для Поставщика);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г) гарантию производителя на Товар;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д) гарантию Поставщика на Товар,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е) копию документа, подтверждающего соответствие Товара, выданного уполномоченными органами (организациями) Сертификат качества (декларацию о соответствии);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ж) сведения, необходимые для работы с Товаром, включая предоставление ключей, паролей доступа, программ и иных сведений, необходимых для наладки, применения, эксплуатации, технического обслуживания данного вида Товара;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з) счет;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60" w:leader="none"/>
        </w:tabs>
        <w:suppressAutoHyphens w:val="true"/>
        <w:bidi w:val="0"/>
        <w:spacing w:lineRule="auto" w:line="276" w:before="0" w:after="200"/>
        <w:ind w:left="0" w:right="0" w:hanging="0"/>
        <w:contextualSpacing/>
        <w:jc w:val="both"/>
        <w:outlineLvl w:val="4"/>
        <w:rPr>
          <w:shd w:fill="auto" w:val="clear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>и) счет-фактуру (при наличии).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>
          <w:b w:val="false"/>
          <w:b w:val="false"/>
          <w:bCs w:val="false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</w:rPr>
        <w:t xml:space="preserve">В случае отсутствия вышеназванных документов Заказчик вправе отказаться от приема товара. Товар будет считаться не поставленным.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  <w:tab w:val="left" w:pos="1134" w:leader="none"/>
        </w:tabs>
        <w:spacing w:before="0" w:after="200"/>
        <w:ind w:left="0" w:hanging="0"/>
        <w:contextualSpacing/>
        <w:jc w:val="both"/>
        <w:outlineLvl w:val="4"/>
        <w:rPr>
          <w:rFonts w:ascii="Times New Roman" w:hAnsi="Times New Roman" w:eastAsia="Calibri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  <w:tab w:val="left" w:pos="1134" w:leader="none"/>
        </w:tabs>
        <w:spacing w:before="0" w:after="200"/>
        <w:ind w:left="0" w:hanging="0"/>
        <w:contextualSpacing/>
        <w:jc w:val="both"/>
        <w:outlineLvl w:val="4"/>
        <w:rPr>
          <w:rFonts w:ascii="Times New Roman" w:hAnsi="Times New Roman" w:eastAsia="Calibri"/>
          <w:b/>
          <w:b/>
          <w:bCs/>
          <w:sz w:val="24"/>
          <w:szCs w:val="24"/>
        </w:rPr>
      </w:pPr>
      <w:r>
        <w:rPr>
          <w:rFonts w:eastAsia="Calibri" w:cs="" w:ascii="Times New Roman" w:hAnsi="Times New Roman" w:cstheme="minorBidi"/>
          <w:b/>
          <w:bCs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b/>
          <w:bCs/>
          <w:sz w:val="24"/>
          <w:szCs w:val="24"/>
        </w:rPr>
        <w:t xml:space="preserve">. </w:t>
        <w:tab/>
        <w:t>Гарантийные обязательства.</w:t>
      </w:r>
    </w:p>
    <w:p>
      <w:pPr>
        <w:pStyle w:val="Normal"/>
        <w:spacing w:before="0" w:after="0"/>
        <w:jc w:val="both"/>
        <w:rPr/>
      </w:pPr>
      <w:r>
        <w:rPr>
          <w:rFonts w:eastAsia="Calibri" w:cs="" w:ascii="Times New Roman" w:hAnsi="Times New Roman" w:cstheme="minorBidi"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sz w:val="24"/>
          <w:szCs w:val="24"/>
        </w:rPr>
        <w:t xml:space="preserve">.1. Поставщик обязуется за счет собственных сил и средств произвести замену/ремонт поставляемого Товара в случае его выхода из строя (поломки) в течение гарантийного срока эксплуатации. Срок предоставления гарантии поставщика на поставляемый товар – не менее 12 месяцев с даты подписания документа о приемке или 1000 м/ч (в зависимости от того, что наступит ранее), объем предоставления гарантии - в полном объеме на поставляемый Товар. </w:t>
      </w:r>
      <w:r>
        <w:rPr>
          <w:rFonts w:eastAsia="" w:cs="Times New Roman" w:ascii="Times New Roman" w:hAnsi="Times New Roman" w:eastAsiaTheme="minorEastAsia"/>
          <w:color w:val="auto"/>
          <w:kern w:val="0"/>
          <w:sz w:val="24"/>
          <w:szCs w:val="24"/>
          <w:lang w:val="ru-RU" w:eastAsia="ru-RU" w:bidi="ar-SA"/>
        </w:rPr>
        <w:t>Поставщик г</w:t>
      </w:r>
      <w:r>
        <w:rPr>
          <w:rFonts w:cs="Times New Roman" w:ascii="Times New Roman" w:hAnsi="Times New Roman"/>
          <w:sz w:val="24"/>
          <w:szCs w:val="24"/>
        </w:rPr>
        <w:t xml:space="preserve">арантирует, что поставляемый товар является новым товаром (товаром, который не был в употреблении, в ремонте, не был восстановлен, у которого не была осуществлена замена составных частей, не были восстановлены потребительские свойства) и произведен не ранее 2024 года, не находящийся  в залоге, под арестом или другим обременением. 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  <w:tab w:val="left" w:pos="1276" w:leader="none"/>
        </w:tabs>
        <w:spacing w:before="0" w:after="200"/>
        <w:ind w:left="0" w:hanging="0"/>
        <w:contextualSpacing/>
        <w:jc w:val="both"/>
        <w:outlineLvl w:val="4"/>
        <w:rPr/>
      </w:pPr>
      <w:r>
        <w:rPr>
          <w:rFonts w:eastAsia="Calibri" w:ascii="Times New Roman" w:hAnsi="Times New Roman"/>
          <w:sz w:val="24"/>
          <w:szCs w:val="24"/>
        </w:rPr>
        <w:t xml:space="preserve"> </w:t>
      </w:r>
      <w:r>
        <w:rPr>
          <w:rFonts w:eastAsia="Calibri" w:cs="" w:ascii="Times New Roman" w:hAnsi="Times New Roman" w:cstheme="minorBidi"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sz w:val="24"/>
          <w:szCs w:val="24"/>
        </w:rPr>
        <w:t>.2. Наличие гарантии качества удостоверяется выдачей Поставщиком гарантийного талона (сертификата), заполненного надлежащим образом: с указанием наименования Товара, даты начала исчисления гарантийного срока, печати и подписи Поставщика или проставлением соответствующей записи на маркировочном ярлыке Товара. Гарантийный талон предоставляется Поставщиком вместе с Товаром.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/>
      </w:pPr>
      <w:r>
        <w:rPr>
          <w:rFonts w:eastAsia="Calibri" w:cs="" w:ascii="Times New Roman" w:hAnsi="Times New Roman" w:cstheme="minorBidi"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sz w:val="24"/>
          <w:szCs w:val="24"/>
        </w:rPr>
        <w:t>.3.</w:t>
        <w:tab/>
        <w:t>Гарантийный срок на комплектующие к Товару (при наличии) равен гарантийному сроку на основной Товар. Гарантия распространяется на все конструктивные элементы (составляющие) в том числе: на основные узлы и агрегаты. Применяемые запасные части должны быть сертифицированы производителем на совместимость, и иметь срок гарантии не ниже срока гарантии на поставляемый товар.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/>
      </w:pPr>
      <w:r>
        <w:rPr>
          <w:rFonts w:eastAsia="Calibri" w:cs="" w:ascii="Times New Roman" w:hAnsi="Times New Roman" w:cstheme="minorBidi"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sz w:val="24"/>
          <w:szCs w:val="24"/>
        </w:rPr>
        <w:t>.4.</w:t>
        <w:tab/>
        <w:t xml:space="preserve">В период гарантийного срока Поставщик обязуется за свой счет производить гарантийное обслуживание, необходимый ремонт, устранение недостатков, замену вышедших из строя узлов и деталей (при условии соблюдения эксплуатирующей организацией требований по эксплуатации, изложенных в технической документации).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/>
      </w:pPr>
      <w:r>
        <w:rPr>
          <w:rFonts w:eastAsia="Calibri" w:cs="" w:ascii="Times New Roman" w:hAnsi="Times New Roman" w:cstheme="minorBidi"/>
          <w:color w:val="auto"/>
          <w:kern w:val="0"/>
          <w:sz w:val="24"/>
          <w:szCs w:val="24"/>
          <w:lang w:val="ru-RU" w:eastAsia="ru-RU" w:bidi="ar-SA"/>
        </w:rPr>
        <w:t>8</w:t>
      </w:r>
      <w:r>
        <w:rPr>
          <w:rFonts w:eastAsia="Calibri" w:ascii="Times New Roman" w:hAnsi="Times New Roman"/>
          <w:sz w:val="24"/>
          <w:szCs w:val="24"/>
        </w:rPr>
        <w:t>.5.</w:t>
        <w:tab/>
        <w:t>На поставляемый товар Поставщик вместе со своей гарантией обязан предоставить гарантию производителя данного товара, предоставление такой гарантии осуществляется вместе с поставкой товара.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before="0" w:after="200"/>
        <w:ind w:left="0" w:hanging="0"/>
        <w:contextualSpacing/>
        <w:jc w:val="both"/>
        <w:outlineLvl w:val="4"/>
        <w:rPr>
          <w:rFonts w:ascii="Times New Roman" w:hAnsi="Times New Roman" w:eastAsia="Calibri"/>
          <w:sz w:val="24"/>
          <w:szCs w:val="24"/>
        </w:rPr>
      </w:pPr>
      <w:r>
        <w:rPr/>
      </w:r>
    </w:p>
    <w:sectPr>
      <w:type w:val="nextPage"/>
      <w:pgSz w:w="11906" w:h="16838"/>
      <w:pgMar w:left="1276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037f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link w:val="a4"/>
    <w:uiPriority w:val="34"/>
    <w:qFormat/>
    <w:locked/>
    <w:rsid w:val="00d04522"/>
    <w:rPr>
      <w:rFonts w:eastAsia="Calibri" w:eastAsiaTheme="minorHAnsi"/>
      <w:lang w:eastAsia="en-US"/>
    </w:rPr>
  </w:style>
  <w:style w:type="character" w:styleId="ConsPlusNormal" w:customStyle="1">
    <w:name w:val="ConsPlusNormal Знак"/>
    <w:link w:val="ConsPlusNormal"/>
    <w:qFormat/>
    <w:locked/>
    <w:rsid w:val="00d04522"/>
    <w:rPr>
      <w:rFonts w:ascii="Calibri" w:hAnsi="Calibri" w:eastAsia="Times New Roman" w:cs="Calibri"/>
      <w:szCs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5"/>
    <w:uiPriority w:val="34"/>
    <w:qFormat/>
    <w:rsid w:val="00d04522"/>
    <w:pPr>
      <w:spacing w:before="0" w:after="200"/>
      <w:ind w:left="720" w:hanging="0"/>
      <w:contextualSpacing/>
    </w:pPr>
    <w:rPr>
      <w:rFonts w:eastAsia="Calibri" w:eastAsiaTheme="minorHAnsi"/>
      <w:lang w:eastAsia="en-US"/>
    </w:rPr>
  </w:style>
  <w:style w:type="paragraph" w:styleId="ConsPlusNormal1" w:customStyle="1">
    <w:name w:val="ConsPlusNormal"/>
    <w:link w:val="ConsPlusNormal0"/>
    <w:qFormat/>
    <w:rsid w:val="00d04522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5">
    <w:name w:val="Основной текст (5)"/>
    <w:basedOn w:val="Normal"/>
    <w:qFormat/>
    <w:pPr>
      <w:widowControl w:val="false"/>
      <w:shd w:val="clear" w:color="auto" w:fill="FFFFFF"/>
      <w:spacing w:lineRule="exact" w:line="317" w:before="0" w:after="0"/>
      <w:jc w:val="center"/>
    </w:pPr>
    <w:rPr>
      <w:rFonts w:ascii="Times New Roman" w:hAnsi="Times New Roman" w:eastAsia="Times New Roman" w:cs="Times New Roman"/>
      <w:b/>
      <w:bCs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04522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Application>LibreOffice/7.1.4.2$Windows_X86_64 LibreOffice_project/a529a4fab45b75fefc5b6226684193eb000654f6</Application>
  <AppVersion>15.0000</AppVersion>
  <Pages>5</Pages>
  <Words>1214</Words>
  <Characters>8344</Characters>
  <CharactersWithSpaces>9552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2023-08-11T05:57:00Z</dcterms:created>
  <dc:creator>Пользователь Windows</dc:creator>
  <dc:description/>
  <dc:language>ru-RU</dc:language>
  <cp:lastModifiedBy/>
  <dcterms:modified xsi:type="dcterms:W3CDTF">2024-10-17T11:19:56Z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